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urso</w:t>
      </w:r>
      <w:proofErr w:type="spellEnd"/>
      <w:r w:rsidR="00A02239">
        <w:rPr>
          <w:b/>
          <w:smallCaps/>
          <w:sz w:val="28"/>
          <w:szCs w:val="28"/>
        </w:rPr>
        <w:t xml:space="preserve"> 2020-2021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423182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28" w:type="dxa"/>
          </w:tcPr>
          <w:p w:rsidR="0027742E" w:rsidRPr="00423182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 w:rsidRPr="00423182">
              <w:rPr>
                <w:color w:val="0070C0"/>
              </w:rPr>
              <w:t>Público</w:t>
            </w:r>
            <w:proofErr w:type="spellEnd"/>
          </w:p>
        </w:tc>
        <w:tc>
          <w:tcPr>
            <w:tcW w:w="990" w:type="dxa"/>
          </w:tcPr>
          <w:p w:rsidR="0027742E" w:rsidRPr="00423182" w:rsidRDefault="00423182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31/05</w:t>
            </w:r>
          </w:p>
        </w:tc>
        <w:tc>
          <w:tcPr>
            <w:tcW w:w="1134" w:type="dxa"/>
          </w:tcPr>
          <w:p w:rsidR="0027742E" w:rsidRPr="00423182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423182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791774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28" w:type="dxa"/>
          </w:tcPr>
          <w:p w:rsidR="0027742E" w:rsidRPr="00791774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27742E" w:rsidRPr="00791774" w:rsidRDefault="00791774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02</w:t>
            </w:r>
            <w:r w:rsidR="00F72ECD" w:rsidRPr="00791774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791774" w:rsidRDefault="00791774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791774" w:rsidRDefault="00F72ECD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880E58" w:rsidRDefault="00F72ECD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28" w:type="dxa"/>
          </w:tcPr>
          <w:p w:rsidR="0027742E" w:rsidRPr="00880E58" w:rsidRDefault="00F72ECD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880E58">
              <w:rPr>
                <w:color w:val="0070C0"/>
              </w:rPr>
              <w:t>Sociología</w:t>
            </w:r>
            <w:proofErr w:type="spellEnd"/>
            <w:r w:rsidRPr="00880E58">
              <w:rPr>
                <w:color w:val="0070C0"/>
              </w:rPr>
              <w:t xml:space="preserve"> del </w:t>
            </w:r>
            <w:proofErr w:type="spellStart"/>
            <w:r w:rsidRPr="00880E58">
              <w:rPr>
                <w:color w:val="0070C0"/>
              </w:rPr>
              <w:t>Trabajo</w:t>
            </w:r>
            <w:proofErr w:type="spellEnd"/>
          </w:p>
        </w:tc>
        <w:tc>
          <w:tcPr>
            <w:tcW w:w="990" w:type="dxa"/>
          </w:tcPr>
          <w:p w:rsidR="0027742E" w:rsidRPr="00880E58" w:rsidRDefault="00F72ECD">
            <w:pPr>
              <w:pStyle w:val="TableParagraph"/>
              <w:ind w:right="132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08/06</w:t>
            </w:r>
          </w:p>
        </w:tc>
        <w:tc>
          <w:tcPr>
            <w:tcW w:w="1134" w:type="dxa"/>
          </w:tcPr>
          <w:p w:rsidR="0027742E" w:rsidRPr="00880E58" w:rsidRDefault="00F72ECD">
            <w:pPr>
              <w:pStyle w:val="TableParagraph"/>
              <w:ind w:right="96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880E58" w:rsidRDefault="00F72ECD">
            <w:pPr>
              <w:pStyle w:val="TableParagraph"/>
              <w:ind w:right="130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791774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28" w:type="dxa"/>
          </w:tcPr>
          <w:p w:rsidR="0027742E" w:rsidRPr="00791774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27742E" w:rsidRPr="00791774" w:rsidRDefault="00F72ECD" w:rsidP="00791774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</w:t>
            </w:r>
            <w:r w:rsidR="00791774" w:rsidRPr="00791774">
              <w:rPr>
                <w:color w:val="0070C0"/>
                <w:w w:val="95"/>
              </w:rPr>
              <w:t>1</w:t>
            </w:r>
            <w:r w:rsidRPr="00791774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791774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791774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A02239" w:rsidTr="00B27534">
        <w:trPr>
          <w:trHeight w:val="263"/>
        </w:trPr>
        <w:tc>
          <w:tcPr>
            <w:tcW w:w="872" w:type="dxa"/>
          </w:tcPr>
          <w:p w:rsidR="00A02239" w:rsidRPr="00423182" w:rsidRDefault="00A02239" w:rsidP="00B27534">
            <w:pPr>
              <w:pStyle w:val="TableParagraph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28" w:type="dxa"/>
          </w:tcPr>
          <w:p w:rsidR="00A02239" w:rsidRPr="00423182" w:rsidRDefault="00A02239" w:rsidP="00B27534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A02239" w:rsidRPr="00423182" w:rsidRDefault="00423182" w:rsidP="00B27534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17/06</w:t>
            </w:r>
          </w:p>
        </w:tc>
        <w:tc>
          <w:tcPr>
            <w:tcW w:w="1134" w:type="dxa"/>
          </w:tcPr>
          <w:p w:rsidR="00A02239" w:rsidRPr="00423182" w:rsidRDefault="00A02239" w:rsidP="00B27534">
            <w:pPr>
              <w:pStyle w:val="TableParagraph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A02239" w:rsidRPr="00423182" w:rsidRDefault="00A02239" w:rsidP="00B27534">
            <w:pPr>
              <w:pStyle w:val="TableParagraph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A19</w:t>
            </w:r>
            <w:r w:rsidR="00CE7F0A">
              <w:rPr>
                <w:color w:val="0070C0"/>
                <w:w w:val="95"/>
              </w:rPr>
              <w:t xml:space="preserve"> 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3"/>
        </w:trPr>
        <w:tc>
          <w:tcPr>
            <w:tcW w:w="871" w:type="dxa"/>
          </w:tcPr>
          <w:p w:rsidR="0027742E" w:rsidRPr="004C750B" w:rsidRDefault="00F72ECD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29" w:type="dxa"/>
          </w:tcPr>
          <w:p w:rsidR="0027742E" w:rsidRPr="004C750B" w:rsidRDefault="00F72ECD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27742E" w:rsidRPr="004C750B" w:rsidRDefault="004C750B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31/05</w:t>
            </w:r>
          </w:p>
        </w:tc>
        <w:tc>
          <w:tcPr>
            <w:tcW w:w="1133" w:type="dxa"/>
          </w:tcPr>
          <w:p w:rsidR="0027742E" w:rsidRPr="004C750B" w:rsidRDefault="00F72ECD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10:30</w:t>
            </w:r>
          </w:p>
        </w:tc>
        <w:tc>
          <w:tcPr>
            <w:tcW w:w="1414" w:type="dxa"/>
          </w:tcPr>
          <w:p w:rsidR="0027742E" w:rsidRPr="004C750B" w:rsidRDefault="00CE7F0A">
            <w:pPr>
              <w:pStyle w:val="TableParagraph"/>
              <w:ind w:right="128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 xml:space="preserve"> N2</w:t>
            </w:r>
          </w:p>
        </w:tc>
      </w:tr>
      <w:tr w:rsidR="0027742E">
        <w:trPr>
          <w:trHeight w:val="264"/>
        </w:trPr>
        <w:tc>
          <w:tcPr>
            <w:tcW w:w="871" w:type="dxa"/>
          </w:tcPr>
          <w:p w:rsidR="0027742E" w:rsidRPr="004C750B" w:rsidRDefault="00F72ECD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29" w:type="dxa"/>
          </w:tcPr>
          <w:p w:rsidR="0027742E" w:rsidRPr="004C750B" w:rsidRDefault="00F72ECD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27742E" w:rsidRPr="004C750B" w:rsidRDefault="004C750B">
            <w:pPr>
              <w:pStyle w:val="TableParagraph"/>
              <w:spacing w:before="2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03</w:t>
            </w:r>
            <w:r w:rsidR="00F72ECD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27742E" w:rsidRPr="004C750B" w:rsidRDefault="00F72ECD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4" w:type="dxa"/>
          </w:tcPr>
          <w:p w:rsidR="0027742E" w:rsidRPr="004C750B" w:rsidRDefault="00F72ECD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791774" w:rsidRPr="004C750B" w:rsidTr="00B27534">
        <w:trPr>
          <w:trHeight w:val="264"/>
        </w:trPr>
        <w:tc>
          <w:tcPr>
            <w:tcW w:w="871" w:type="dxa"/>
          </w:tcPr>
          <w:p w:rsidR="00791774" w:rsidRPr="004C750B" w:rsidRDefault="00791774" w:rsidP="00B27534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29" w:type="dxa"/>
          </w:tcPr>
          <w:p w:rsidR="00791774" w:rsidRPr="004C750B" w:rsidRDefault="00791774" w:rsidP="00B27534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Fundamentos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</w:p>
        </w:tc>
        <w:tc>
          <w:tcPr>
            <w:tcW w:w="989" w:type="dxa"/>
          </w:tcPr>
          <w:p w:rsidR="00791774" w:rsidRPr="004C750B" w:rsidRDefault="00880E58" w:rsidP="00B27534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  <w:w w:val="95"/>
              </w:rPr>
              <w:t>07</w:t>
            </w:r>
            <w:r w:rsidR="00791774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791774" w:rsidRPr="004C750B" w:rsidRDefault="00791774" w:rsidP="00B27534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4" w:type="dxa"/>
          </w:tcPr>
          <w:p w:rsidR="00791774" w:rsidRPr="004C750B" w:rsidRDefault="00CE7F0A" w:rsidP="00B27534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>N1</w:t>
            </w:r>
            <w:r>
              <w:rPr>
                <w:color w:val="FF0000"/>
              </w:rPr>
              <w:t xml:space="preserve"> </w:t>
            </w:r>
          </w:p>
        </w:tc>
      </w:tr>
      <w:tr w:rsidR="00F72ECD" w:rsidRPr="004C750B" w:rsidTr="00B27534">
        <w:trPr>
          <w:trHeight w:val="266"/>
        </w:trPr>
        <w:tc>
          <w:tcPr>
            <w:tcW w:w="871" w:type="dxa"/>
          </w:tcPr>
          <w:p w:rsidR="00F72ECD" w:rsidRPr="004C750B" w:rsidRDefault="00F72ECD" w:rsidP="00B27534">
            <w:pPr>
              <w:pStyle w:val="TableParagraph"/>
              <w:spacing w:before="4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29" w:type="dxa"/>
          </w:tcPr>
          <w:p w:rsidR="00F72ECD" w:rsidRPr="004C750B" w:rsidRDefault="00F72ECD" w:rsidP="00B27534">
            <w:pPr>
              <w:pStyle w:val="TableParagraph"/>
              <w:spacing w:before="4"/>
              <w:ind w:left="206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del </w:t>
            </w:r>
            <w:proofErr w:type="spellStart"/>
            <w:r w:rsidRPr="004C750B">
              <w:rPr>
                <w:color w:val="0070C0"/>
              </w:rPr>
              <w:t>Trabajo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989" w:type="dxa"/>
          </w:tcPr>
          <w:p w:rsidR="00F72ECD" w:rsidRPr="004C750B" w:rsidRDefault="00F72ECD" w:rsidP="00B27534">
            <w:pPr>
              <w:pStyle w:val="TableParagraph"/>
              <w:spacing w:before="2" w:line="243" w:lineRule="exact"/>
              <w:ind w:right="92"/>
              <w:rPr>
                <w:color w:val="0070C0"/>
              </w:rPr>
            </w:pPr>
            <w:r>
              <w:rPr>
                <w:color w:val="0070C0"/>
                <w:w w:val="95"/>
              </w:rPr>
              <w:t>10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F72ECD" w:rsidRPr="004C750B" w:rsidRDefault="00F72ECD" w:rsidP="00B27534">
            <w:pPr>
              <w:pStyle w:val="TableParagraph"/>
              <w:spacing w:before="2" w:line="243" w:lineRule="exact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4" w:type="dxa"/>
          </w:tcPr>
          <w:p w:rsidR="00F72ECD" w:rsidRPr="00CE7F0A" w:rsidRDefault="00CE7F0A" w:rsidP="00B27534">
            <w:pPr>
              <w:pStyle w:val="TableParagraph"/>
              <w:spacing w:before="2" w:line="243" w:lineRule="exact"/>
              <w:ind w:right="127"/>
              <w:rPr>
                <w:color w:val="FF0000"/>
              </w:rPr>
            </w:pPr>
            <w:r w:rsidRPr="005A3E3E">
              <w:rPr>
                <w:color w:val="365F91" w:themeColor="accent1" w:themeShade="BF"/>
                <w:w w:val="95"/>
              </w:rPr>
              <w:t>A17</w:t>
            </w:r>
          </w:p>
        </w:tc>
      </w:tr>
      <w:tr w:rsidR="00423182" w:rsidRPr="004C750B" w:rsidTr="00B27534">
        <w:trPr>
          <w:trHeight w:val="263"/>
        </w:trPr>
        <w:tc>
          <w:tcPr>
            <w:tcW w:w="871" w:type="dxa"/>
          </w:tcPr>
          <w:p w:rsidR="00423182" w:rsidRPr="004C750B" w:rsidRDefault="00423182" w:rsidP="00B27534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29" w:type="dxa"/>
          </w:tcPr>
          <w:p w:rsidR="00423182" w:rsidRPr="004C750B" w:rsidRDefault="00423182" w:rsidP="00B27534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Mundial</w:t>
            </w:r>
          </w:p>
        </w:tc>
        <w:tc>
          <w:tcPr>
            <w:tcW w:w="989" w:type="dxa"/>
          </w:tcPr>
          <w:p w:rsidR="00423182" w:rsidRPr="004C750B" w:rsidRDefault="00423182" w:rsidP="00423182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 w:rsidR="00791774"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423182" w:rsidRPr="004C750B" w:rsidRDefault="00423182" w:rsidP="00B27534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4" w:type="dxa"/>
          </w:tcPr>
          <w:p w:rsidR="00423182" w:rsidRPr="004C750B" w:rsidRDefault="00423182" w:rsidP="00B27534">
            <w:pPr>
              <w:pStyle w:val="TableParagraph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A07</w:t>
            </w:r>
          </w:p>
        </w:tc>
      </w:tr>
      <w:tr w:rsidR="0027742E">
        <w:trPr>
          <w:trHeight w:val="264"/>
        </w:trPr>
        <w:tc>
          <w:tcPr>
            <w:tcW w:w="871" w:type="dxa"/>
          </w:tcPr>
          <w:p w:rsidR="0027742E" w:rsidRPr="004C750B" w:rsidRDefault="00F72ECD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29" w:type="dxa"/>
          </w:tcPr>
          <w:p w:rsidR="0027742E" w:rsidRPr="004C750B" w:rsidRDefault="00F72ECD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 w:rsidRPr="004C750B">
              <w:rPr>
                <w:color w:val="0070C0"/>
              </w:rPr>
              <w:t>Mercantil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27742E" w:rsidRPr="004C750B" w:rsidRDefault="00F72ECD" w:rsidP="004C750B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 w:rsidR="004C750B" w:rsidRPr="004C750B">
              <w:rPr>
                <w:color w:val="0070C0"/>
                <w:w w:val="95"/>
              </w:rPr>
              <w:t>6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27742E" w:rsidRPr="004C750B" w:rsidRDefault="00F72ECD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08:30</w:t>
            </w:r>
          </w:p>
        </w:tc>
        <w:tc>
          <w:tcPr>
            <w:tcW w:w="1414" w:type="dxa"/>
          </w:tcPr>
          <w:p w:rsidR="0027742E" w:rsidRPr="004C750B" w:rsidRDefault="00CE7F0A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>N1</w:t>
            </w:r>
          </w:p>
        </w:tc>
      </w:tr>
      <w:tr w:rsidR="00A02239">
        <w:trPr>
          <w:trHeight w:val="264"/>
        </w:trPr>
        <w:tc>
          <w:tcPr>
            <w:tcW w:w="871" w:type="dxa"/>
          </w:tcPr>
          <w:p w:rsidR="00A02239" w:rsidRPr="004C750B" w:rsidRDefault="00A02239" w:rsidP="00A02239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29" w:type="dxa"/>
          </w:tcPr>
          <w:p w:rsidR="00A02239" w:rsidRPr="004C750B" w:rsidRDefault="00A02239" w:rsidP="00A02239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Régimen</w:t>
            </w:r>
            <w:proofErr w:type="spellEnd"/>
            <w:r w:rsidRPr="004C750B">
              <w:rPr>
                <w:color w:val="0070C0"/>
              </w:rPr>
              <w:t xml:space="preserve"> Fiscal de la </w:t>
            </w:r>
            <w:proofErr w:type="spellStart"/>
            <w:r w:rsidRPr="004C750B">
              <w:rPr>
                <w:color w:val="0070C0"/>
              </w:rPr>
              <w:t>Empresa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A02239" w:rsidRPr="004C750B" w:rsidRDefault="004C750B" w:rsidP="00A02239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18/06</w:t>
            </w:r>
          </w:p>
        </w:tc>
        <w:tc>
          <w:tcPr>
            <w:tcW w:w="1133" w:type="dxa"/>
          </w:tcPr>
          <w:p w:rsidR="00A02239" w:rsidRPr="004C750B" w:rsidRDefault="00A02239" w:rsidP="00A02239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4" w:type="dxa"/>
          </w:tcPr>
          <w:p w:rsidR="00A02239" w:rsidRPr="004C750B" w:rsidRDefault="00A02239" w:rsidP="00A02239">
            <w:pPr>
              <w:pStyle w:val="TableParagraph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27742E" w:rsidRPr="004C750B" w:rsidRDefault="004C750B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01/06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C750B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Gestión</w:t>
            </w:r>
            <w:proofErr w:type="spellEnd"/>
          </w:p>
        </w:tc>
        <w:tc>
          <w:tcPr>
            <w:tcW w:w="990" w:type="dxa"/>
          </w:tcPr>
          <w:p w:rsidR="0027742E" w:rsidRPr="004C750B" w:rsidRDefault="004C750B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04</w:t>
            </w:r>
            <w:r w:rsidR="00F72ECD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4C750B" w:rsidRDefault="00F72ECD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Operaciones</w:t>
            </w:r>
            <w:proofErr w:type="spellEnd"/>
          </w:p>
        </w:tc>
        <w:tc>
          <w:tcPr>
            <w:tcW w:w="990" w:type="dxa"/>
          </w:tcPr>
          <w:p w:rsidR="0027742E" w:rsidRPr="004C750B" w:rsidRDefault="00F72ECD" w:rsidP="004C750B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</w:t>
            </w:r>
            <w:r w:rsidR="004C750B">
              <w:rPr>
                <w:color w:val="0070C0"/>
                <w:w w:val="95"/>
              </w:rPr>
              <w:t>8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4C750B" w:rsidRDefault="00CE7F0A">
            <w:pPr>
              <w:pStyle w:val="TableParagraph"/>
              <w:ind w:right="130"/>
              <w:rPr>
                <w:color w:val="0070C0"/>
              </w:rPr>
            </w:pPr>
            <w:r w:rsidRPr="005A3E3E">
              <w:rPr>
                <w:color w:val="365F91" w:themeColor="accent1" w:themeShade="BF"/>
                <w:w w:val="95"/>
              </w:rPr>
              <w:t>N1</w:t>
            </w:r>
            <w:r>
              <w:rPr>
                <w:color w:val="FF0000"/>
                <w:w w:val="95"/>
              </w:rPr>
              <w:t xml:space="preserve"> 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Comercial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27742E" w:rsidRPr="004C750B" w:rsidRDefault="004C750B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11</w:t>
            </w:r>
            <w:r w:rsidR="00F72ECD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C750B" w:rsidRDefault="00CE7F0A">
            <w:pPr>
              <w:pStyle w:val="TableParagraph"/>
              <w:spacing w:before="2"/>
              <w:ind w:right="131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>A17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Española</w:t>
            </w:r>
          </w:p>
        </w:tc>
        <w:tc>
          <w:tcPr>
            <w:tcW w:w="990" w:type="dxa"/>
          </w:tcPr>
          <w:p w:rsidR="0027742E" w:rsidRPr="004C750B" w:rsidRDefault="00F72ECD" w:rsidP="004C750B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 w:rsidR="00D61BE7"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4C750B" w:rsidRDefault="00F72ECD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A02239">
        <w:trPr>
          <w:trHeight w:val="263"/>
        </w:trPr>
        <w:tc>
          <w:tcPr>
            <w:tcW w:w="872" w:type="dxa"/>
          </w:tcPr>
          <w:p w:rsidR="00A02239" w:rsidRPr="00D61BE7" w:rsidRDefault="00A02239" w:rsidP="00A02239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28" w:type="dxa"/>
          </w:tcPr>
          <w:p w:rsidR="00A02239" w:rsidRPr="00D61BE7" w:rsidRDefault="00A02239" w:rsidP="00A02239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A02239" w:rsidRPr="00D61BE7" w:rsidRDefault="00D61BE7" w:rsidP="00A02239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18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A02239" w:rsidRPr="00D61BE7" w:rsidRDefault="00A02239" w:rsidP="00A02239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A02239" w:rsidRPr="00D61BE7" w:rsidRDefault="00A02239" w:rsidP="00A02239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Teoría</w:t>
            </w:r>
            <w:proofErr w:type="spellEnd"/>
            <w:r w:rsidRPr="00D61BE7">
              <w:rPr>
                <w:color w:val="0070C0"/>
              </w:rPr>
              <w:t xml:space="preserve"> de las </w:t>
            </w:r>
            <w:proofErr w:type="spellStart"/>
            <w:r w:rsidRPr="00D61BE7">
              <w:rPr>
                <w:color w:val="0070C0"/>
              </w:rPr>
              <w:t>Relaciones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0" w:type="dxa"/>
          </w:tcPr>
          <w:p w:rsidR="0027742E" w:rsidRPr="00D61BE7" w:rsidRDefault="00D61BE7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31/05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before="2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08:30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A02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Dirección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Recursos</w:t>
            </w:r>
            <w:proofErr w:type="spellEnd"/>
            <w:r w:rsidRPr="00D61BE7">
              <w:rPr>
                <w:color w:val="0070C0"/>
              </w:rPr>
              <w:t xml:space="preserve"> Humanos II</w:t>
            </w:r>
          </w:p>
        </w:tc>
        <w:tc>
          <w:tcPr>
            <w:tcW w:w="990" w:type="dxa"/>
          </w:tcPr>
          <w:p w:rsidR="0027742E" w:rsidRPr="00D61BE7" w:rsidRDefault="00F72ECD" w:rsidP="00D61BE7">
            <w:pPr>
              <w:pStyle w:val="TableParagraph"/>
              <w:spacing w:line="243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</w:t>
            </w:r>
            <w:r w:rsidR="00D61BE7" w:rsidRPr="00D61BE7">
              <w:rPr>
                <w:color w:val="0070C0"/>
                <w:w w:val="95"/>
              </w:rPr>
              <w:t>4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line="243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Pr="00D61BE7">
              <w:rPr>
                <w:color w:val="0070C0"/>
              </w:rPr>
              <w:t>Seguridad</w:t>
            </w:r>
            <w:proofErr w:type="spellEnd"/>
            <w:r w:rsidRPr="00D61BE7">
              <w:rPr>
                <w:color w:val="0070C0"/>
              </w:rPr>
              <w:t xml:space="preserve"> Social</w:t>
            </w:r>
          </w:p>
        </w:tc>
        <w:tc>
          <w:tcPr>
            <w:tcW w:w="990" w:type="dxa"/>
          </w:tcPr>
          <w:p w:rsidR="0027742E" w:rsidRPr="00D61BE7" w:rsidRDefault="00D61BE7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07</w:t>
            </w:r>
            <w:r w:rsidR="00F72ECD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A17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Prevención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27742E" w:rsidRPr="00D61BE7" w:rsidRDefault="00F72ECD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Económica</w:t>
            </w:r>
            <w:proofErr w:type="spellEnd"/>
          </w:p>
        </w:tc>
        <w:tc>
          <w:tcPr>
            <w:tcW w:w="990" w:type="dxa"/>
          </w:tcPr>
          <w:p w:rsidR="0027742E" w:rsidRPr="00D61BE7" w:rsidRDefault="00D61BE7" w:rsidP="003F132A">
            <w:pPr>
              <w:pStyle w:val="TableParagraph"/>
              <w:spacing w:before="2" w:line="244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</w:t>
            </w:r>
            <w:r w:rsidR="003F132A">
              <w:rPr>
                <w:color w:val="0070C0"/>
                <w:w w:val="95"/>
              </w:rPr>
              <w:t>5</w:t>
            </w:r>
            <w:r w:rsidR="00F72ECD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D61BE7">
            <w:pPr>
              <w:pStyle w:val="TableParagraph"/>
              <w:spacing w:before="2" w:line="244" w:lineRule="exact"/>
              <w:ind w:right="133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="00F72ECD" w:rsidRPr="00D61BE7">
              <w:rPr>
                <w:color w:val="0070C0"/>
                <w:w w:val="95"/>
              </w:rPr>
              <w:t>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D61BE7">
        <w:trPr>
          <w:trHeight w:val="267"/>
        </w:trPr>
        <w:tc>
          <w:tcPr>
            <w:tcW w:w="872" w:type="dxa"/>
          </w:tcPr>
          <w:p w:rsidR="00D61BE7" w:rsidRPr="00D61BE7" w:rsidRDefault="00D61BE7" w:rsidP="00D61BE7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28" w:type="dxa"/>
          </w:tcPr>
          <w:p w:rsidR="00D61BE7" w:rsidRPr="00D61BE7" w:rsidRDefault="00D61BE7" w:rsidP="00D61BE7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Públicas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Sociolaborales</w:t>
            </w:r>
            <w:proofErr w:type="spellEnd"/>
          </w:p>
        </w:tc>
        <w:tc>
          <w:tcPr>
            <w:tcW w:w="990" w:type="dxa"/>
          </w:tcPr>
          <w:p w:rsidR="00D61BE7" w:rsidRPr="00D61BE7" w:rsidRDefault="00D61BE7" w:rsidP="00D61BE7">
            <w:pPr>
              <w:pStyle w:val="TableParagraph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17/06</w:t>
            </w:r>
          </w:p>
        </w:tc>
        <w:tc>
          <w:tcPr>
            <w:tcW w:w="1134" w:type="dxa"/>
          </w:tcPr>
          <w:p w:rsidR="00D61BE7" w:rsidRPr="00D61BE7" w:rsidRDefault="00D61BE7" w:rsidP="00D61BE7">
            <w:pPr>
              <w:pStyle w:val="TableParagraph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D61BE7" w:rsidRPr="00D61BE7" w:rsidRDefault="00D61BE7" w:rsidP="00D61BE7">
            <w:pPr>
              <w:pStyle w:val="TableParagraph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3"/>
        </w:trPr>
        <w:tc>
          <w:tcPr>
            <w:tcW w:w="871" w:type="dxa"/>
          </w:tcPr>
          <w:p w:rsidR="0027742E" w:rsidRPr="00423182" w:rsidRDefault="00F72ECD" w:rsidP="00F72ECD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629" w:type="dxa"/>
          </w:tcPr>
          <w:p w:rsidR="0027742E" w:rsidRPr="00423182" w:rsidRDefault="00F72ECD" w:rsidP="00F72ECD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Sistemas</w:t>
            </w:r>
            <w:proofErr w:type="spellEnd"/>
            <w:r w:rsidRPr="00423182">
              <w:rPr>
                <w:color w:val="0070C0"/>
              </w:rPr>
              <w:t xml:space="preserve"> de </w:t>
            </w:r>
            <w:proofErr w:type="spellStart"/>
            <w:r w:rsidRPr="00423182">
              <w:rPr>
                <w:color w:val="0070C0"/>
              </w:rPr>
              <w:t>Relaciones</w:t>
            </w:r>
            <w:proofErr w:type="spellEnd"/>
            <w:r w:rsidRPr="00423182">
              <w:rPr>
                <w:color w:val="0070C0"/>
              </w:rPr>
              <w:t xml:space="preserve"> </w:t>
            </w:r>
            <w:proofErr w:type="spellStart"/>
            <w:r w:rsidRPr="00423182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1" w:type="dxa"/>
          </w:tcPr>
          <w:p w:rsidR="0027742E" w:rsidRPr="00423182" w:rsidRDefault="00F72ECD" w:rsidP="00F72ECD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02/06</w:t>
            </w:r>
          </w:p>
        </w:tc>
        <w:tc>
          <w:tcPr>
            <w:tcW w:w="1133" w:type="dxa"/>
          </w:tcPr>
          <w:p w:rsidR="0027742E" w:rsidRPr="00423182" w:rsidRDefault="00F72ECD" w:rsidP="00F72ECD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23182" w:rsidRDefault="00F72ECD" w:rsidP="00F72ECD">
            <w:pPr>
              <w:pStyle w:val="TableParagraph"/>
              <w:ind w:right="131"/>
              <w:rPr>
                <w:color w:val="0070C0"/>
              </w:rPr>
            </w:pPr>
            <w:r w:rsidRPr="00423182">
              <w:rPr>
                <w:color w:val="0070C0"/>
              </w:rPr>
              <w:t xml:space="preserve">A17 </w:t>
            </w:r>
          </w:p>
        </w:tc>
      </w:tr>
      <w:tr w:rsidR="00F72ECD">
        <w:trPr>
          <w:trHeight w:val="537"/>
        </w:trPr>
        <w:tc>
          <w:tcPr>
            <w:tcW w:w="871" w:type="dxa"/>
          </w:tcPr>
          <w:p w:rsidR="00F72ECD" w:rsidRPr="0076021F" w:rsidRDefault="00F72ECD" w:rsidP="00F72ECD">
            <w:pPr>
              <w:pStyle w:val="TableParagraph"/>
              <w:spacing w:before="128" w:line="240" w:lineRule="auto"/>
              <w:ind w:right="97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629" w:type="dxa"/>
          </w:tcPr>
          <w:p w:rsidR="00F72ECD" w:rsidRPr="0076021F" w:rsidRDefault="00F72ECD" w:rsidP="00F72ECD">
            <w:pPr>
              <w:pStyle w:val="TableParagraph"/>
              <w:spacing w:line="268" w:lineRule="exact"/>
              <w:ind w:left="206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Prácticas</w:t>
            </w:r>
            <w:proofErr w:type="spellEnd"/>
            <w:r w:rsidRPr="0076021F">
              <w:rPr>
                <w:color w:val="0070C0"/>
              </w:rPr>
              <w:t xml:space="preserve"> </w:t>
            </w:r>
            <w:proofErr w:type="spellStart"/>
            <w:r w:rsidRPr="0076021F">
              <w:rPr>
                <w:color w:val="0070C0"/>
              </w:rPr>
              <w:t>Integradas</w:t>
            </w:r>
            <w:proofErr w:type="spellEnd"/>
            <w:r w:rsidRPr="0076021F">
              <w:rPr>
                <w:color w:val="0070C0"/>
              </w:rPr>
              <w:t xml:space="preserve"> de </w:t>
            </w:r>
            <w:proofErr w:type="spellStart"/>
            <w:r w:rsidRPr="0076021F">
              <w:rPr>
                <w:color w:val="0070C0"/>
              </w:rPr>
              <w:t>Organización</w:t>
            </w:r>
            <w:proofErr w:type="spellEnd"/>
            <w:r w:rsidRPr="0076021F">
              <w:rPr>
                <w:color w:val="0070C0"/>
              </w:rPr>
              <w:t xml:space="preserve"> de</w:t>
            </w:r>
          </w:p>
          <w:p w:rsidR="00F72ECD" w:rsidRPr="0076021F" w:rsidRDefault="00F72ECD" w:rsidP="00F72ECD">
            <w:pPr>
              <w:pStyle w:val="TableParagraph"/>
              <w:spacing w:line="244" w:lineRule="exact"/>
              <w:ind w:left="206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Empresas</w:t>
            </w:r>
            <w:proofErr w:type="spellEnd"/>
            <w:r w:rsidRPr="0076021F">
              <w:rPr>
                <w:color w:val="0070C0"/>
              </w:rPr>
              <w:t xml:space="preserve"> y Derecho Laboral</w:t>
            </w:r>
          </w:p>
        </w:tc>
        <w:tc>
          <w:tcPr>
            <w:tcW w:w="991" w:type="dxa"/>
          </w:tcPr>
          <w:p w:rsidR="00F72ECD" w:rsidRPr="0076021F" w:rsidRDefault="00F72ECD" w:rsidP="00F72ECD">
            <w:pPr>
              <w:pStyle w:val="TableParagraph"/>
              <w:spacing w:before="136" w:line="240" w:lineRule="auto"/>
              <w:ind w:right="132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08/06</w:t>
            </w:r>
          </w:p>
        </w:tc>
        <w:tc>
          <w:tcPr>
            <w:tcW w:w="1133" w:type="dxa"/>
          </w:tcPr>
          <w:p w:rsidR="00F72ECD" w:rsidRPr="0076021F" w:rsidRDefault="00F72ECD" w:rsidP="00F72ECD">
            <w:pPr>
              <w:pStyle w:val="TableParagraph"/>
              <w:spacing w:before="136" w:line="240" w:lineRule="auto"/>
              <w:ind w:right="132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18:00</w:t>
            </w:r>
          </w:p>
        </w:tc>
        <w:tc>
          <w:tcPr>
            <w:tcW w:w="1415" w:type="dxa"/>
          </w:tcPr>
          <w:p w:rsidR="00F72ECD" w:rsidRPr="0076021F" w:rsidRDefault="00F72ECD" w:rsidP="00F72ECD">
            <w:pPr>
              <w:pStyle w:val="TableParagraph"/>
              <w:spacing w:before="136" w:line="240" w:lineRule="auto"/>
              <w:ind w:right="131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A11</w:t>
            </w:r>
          </w:p>
        </w:tc>
      </w:tr>
      <w:tr w:rsidR="0027742E">
        <w:trPr>
          <w:trHeight w:val="261"/>
        </w:trPr>
        <w:tc>
          <w:tcPr>
            <w:tcW w:w="871" w:type="dxa"/>
          </w:tcPr>
          <w:p w:rsidR="0027742E" w:rsidRPr="00423182" w:rsidRDefault="00F72ECD" w:rsidP="00F72ECD">
            <w:pPr>
              <w:pStyle w:val="TableParagraph"/>
              <w:spacing w:before="0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29" w:type="dxa"/>
          </w:tcPr>
          <w:p w:rsidR="0027742E" w:rsidRPr="00423182" w:rsidRDefault="00F72ECD" w:rsidP="00F72ECD">
            <w:pPr>
              <w:pStyle w:val="TableParagraph"/>
              <w:spacing w:before="0"/>
              <w:ind w:left="206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Psicología</w:t>
            </w:r>
            <w:proofErr w:type="spellEnd"/>
            <w:r w:rsidRPr="00423182">
              <w:rPr>
                <w:color w:val="0070C0"/>
              </w:rPr>
              <w:t xml:space="preserve"> del </w:t>
            </w:r>
            <w:proofErr w:type="spellStart"/>
            <w:r w:rsidRPr="00423182">
              <w:rPr>
                <w:color w:val="0070C0"/>
              </w:rPr>
              <w:t>Trabajo</w:t>
            </w:r>
            <w:proofErr w:type="spellEnd"/>
          </w:p>
        </w:tc>
        <w:tc>
          <w:tcPr>
            <w:tcW w:w="991" w:type="dxa"/>
          </w:tcPr>
          <w:p w:rsidR="0027742E" w:rsidRPr="00423182" w:rsidRDefault="00F72ECD" w:rsidP="00F72ECD">
            <w:pPr>
              <w:pStyle w:val="TableParagraph"/>
              <w:spacing w:before="0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15/06</w:t>
            </w:r>
          </w:p>
        </w:tc>
        <w:tc>
          <w:tcPr>
            <w:tcW w:w="1133" w:type="dxa"/>
          </w:tcPr>
          <w:p w:rsidR="0027742E" w:rsidRPr="00423182" w:rsidRDefault="00F72ECD" w:rsidP="00F72ECD">
            <w:pPr>
              <w:pStyle w:val="TableParagraph"/>
              <w:spacing w:before="0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23182" w:rsidRDefault="00F72ECD" w:rsidP="00F72ECD">
            <w:pPr>
              <w:pStyle w:val="TableParagraph"/>
              <w:spacing w:before="0"/>
              <w:ind w:right="131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A12</w:t>
            </w:r>
          </w:p>
        </w:tc>
      </w:tr>
      <w:tr w:rsidR="00A02239">
        <w:trPr>
          <w:trHeight w:val="261"/>
        </w:trPr>
        <w:tc>
          <w:tcPr>
            <w:tcW w:w="871" w:type="dxa"/>
          </w:tcPr>
          <w:p w:rsidR="00A02239" w:rsidRPr="00791774" w:rsidRDefault="00A02239" w:rsidP="00F72ECD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629" w:type="dxa"/>
          </w:tcPr>
          <w:p w:rsidR="00A02239" w:rsidRPr="00791774" w:rsidRDefault="00A02239" w:rsidP="00F72ECD">
            <w:pPr>
              <w:pStyle w:val="TableParagraph"/>
              <w:spacing w:before="2"/>
              <w:ind w:left="206"/>
              <w:jc w:val="left"/>
              <w:rPr>
                <w:color w:val="0070C0"/>
              </w:rPr>
            </w:pPr>
            <w:r w:rsidRPr="00791774">
              <w:rPr>
                <w:color w:val="0070C0"/>
              </w:rPr>
              <w:t xml:space="preserve">Marco </w:t>
            </w:r>
            <w:proofErr w:type="spellStart"/>
            <w:r w:rsidRPr="00791774">
              <w:rPr>
                <w:color w:val="0070C0"/>
              </w:rPr>
              <w:t>Normativo</w:t>
            </w:r>
            <w:proofErr w:type="spellEnd"/>
            <w:r w:rsidRPr="00791774">
              <w:rPr>
                <w:color w:val="0070C0"/>
              </w:rPr>
              <w:t xml:space="preserve"> de la </w:t>
            </w:r>
            <w:proofErr w:type="spellStart"/>
            <w:r w:rsidRPr="00791774">
              <w:rPr>
                <w:color w:val="0070C0"/>
              </w:rPr>
              <w:t>Protección</w:t>
            </w:r>
            <w:proofErr w:type="spellEnd"/>
            <w:r w:rsidRPr="00791774">
              <w:rPr>
                <w:color w:val="0070C0"/>
              </w:rPr>
              <w:t xml:space="preserve"> Social</w:t>
            </w:r>
          </w:p>
        </w:tc>
        <w:tc>
          <w:tcPr>
            <w:tcW w:w="991" w:type="dxa"/>
          </w:tcPr>
          <w:p w:rsidR="00A02239" w:rsidRPr="00791774" w:rsidRDefault="00791774" w:rsidP="00F72ECD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17/06</w:t>
            </w:r>
          </w:p>
        </w:tc>
        <w:tc>
          <w:tcPr>
            <w:tcW w:w="1133" w:type="dxa"/>
          </w:tcPr>
          <w:p w:rsidR="00A02239" w:rsidRPr="00791774" w:rsidRDefault="00A02239" w:rsidP="00F72ECD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17:00</w:t>
            </w:r>
          </w:p>
        </w:tc>
        <w:tc>
          <w:tcPr>
            <w:tcW w:w="1415" w:type="dxa"/>
          </w:tcPr>
          <w:p w:rsidR="00A02239" w:rsidRPr="00CE7F0A" w:rsidRDefault="00CE7F0A" w:rsidP="00F72ECD">
            <w:pPr>
              <w:pStyle w:val="TableParagraph"/>
              <w:spacing w:before="2"/>
              <w:ind w:right="131"/>
              <w:rPr>
                <w:color w:val="0070C0"/>
              </w:rPr>
            </w:pPr>
            <w:bookmarkStart w:id="0" w:name="_GoBack"/>
            <w:r w:rsidRPr="005A3E3E">
              <w:rPr>
                <w:color w:val="365F91" w:themeColor="accent1" w:themeShade="BF"/>
                <w:w w:val="95"/>
              </w:rPr>
              <w:t>A14</w:t>
            </w:r>
            <w:bookmarkEnd w:id="0"/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E"/>
    <w:rsid w:val="001B5865"/>
    <w:rsid w:val="0027742E"/>
    <w:rsid w:val="003F132A"/>
    <w:rsid w:val="00423182"/>
    <w:rsid w:val="004C750B"/>
    <w:rsid w:val="005A3E3E"/>
    <w:rsid w:val="00791774"/>
    <w:rsid w:val="00880E58"/>
    <w:rsid w:val="00A02239"/>
    <w:rsid w:val="00CE7F0A"/>
    <w:rsid w:val="00D61BE7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9B9D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Usuario</cp:lastModifiedBy>
  <cp:revision>3</cp:revision>
  <dcterms:created xsi:type="dcterms:W3CDTF">2020-12-10T17:14:00Z</dcterms:created>
  <dcterms:modified xsi:type="dcterms:W3CDTF">2020-12-15T10:29:00Z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